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097" w:rsidRPr="00C06097" w:rsidRDefault="00C06097" w:rsidP="00C0609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ГЛАВНЫЙ ГОСУДАРСТВЕННЫЙ САНИТАРНЫЙ ВРАЧ РОССИЙСКОЙ ФЕДЕРАЦИИ</w:t>
      </w:r>
    </w:p>
    <w:p w:rsidR="00C06097" w:rsidRPr="00C06097" w:rsidRDefault="00C06097" w:rsidP="00C0609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:rsidR="00C06097" w:rsidRPr="00C06097" w:rsidRDefault="00C06097" w:rsidP="00C0609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15 мая 2013 года N 26</w:t>
      </w: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 </w:t>
      </w:r>
      <w:hyperlink r:id="rId4" w:anchor="6540IN" w:history="1">
        <w:r w:rsidRPr="00C06097">
          <w:rPr>
            <w:rFonts w:ascii="Arial" w:eastAsia="Times New Roman" w:hAnsi="Arial" w:cs="Arial"/>
            <w:b/>
            <w:bCs/>
            <w:color w:val="2C4B99"/>
            <w:sz w:val="24"/>
            <w:szCs w:val="24"/>
            <w:u w:val="single"/>
            <w:lang w:eastAsia="ru-RU"/>
          </w:rPr>
  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</w:p>
    <w:p w:rsidR="00C06097" w:rsidRPr="00C06097" w:rsidRDefault="00C06097" w:rsidP="00C0609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27 октября 2020 года)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____________________________________________________________________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Утратило силу с 1 января 2021 года на основании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hyperlink r:id="rId5" w:anchor="6560IO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постановления Главного государственного санитарного врача</w:t>
        </w:r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br/>
          <w:t>Российской Федерации от 28 сентября 2020 года N 28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отменено с 1 января 2021 года на основании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hyperlink r:id="rId6" w:anchor="6520IM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постановления Правительства Российской Федерации</w:t>
        </w:r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br/>
          <w:t>от 8 октября 2020 года N 1631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____________________________________________________________________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3451A0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3451A0"/>
          <w:sz w:val="24"/>
          <w:szCs w:val="24"/>
          <w:lang w:eastAsia="ru-RU"/>
        </w:rPr>
        <w:t>Информация об изменяющих документах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</w:t>
      </w:r>
      <w:hyperlink r:id="rId7" w:anchor="7D20K3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Федеральным законом от 30.03.99 N 52-ФЗ "О санитарно-эпидемиологическом благополучии населения"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1999, N 14, ст.1650; 2002, N 1 (ч.1), ст.2; 2003, N 2, ст.167; 2003, N 27 (ч.1), ст.2700; 2004, N 35, ст.3607; 2005, N 19, ст.1752; 2006, N 1, ст.10; 2006, N 52 (ч.1) ст.5498; 2007, N 1 (ч.1) ст.21; 2007, N 1 (ч.1), ст.29; 2007, N 27, ст.3213; 2007, N 46, ст.5554; 2007, N 49, ст.6070; 2008, N 24, ст.2801; 2008, N 29 (ч.1), ст.3418; 2008, N 30 (ч.2), ст.3616; 2008, N 44, ст.4984; 2008, N 52 (ч.1), ст.6223; 2009, N 1, ст.17; 2010, N 40, ст.4969; 2011, N 1, ст.6; 25.07.2011, N 30 (ч.1), ст.4563, ст.4590, ст.4591, ст.4596; 12.12.2011, N 50, ст.7359; 11.06.2012, N 24, ст.3069; 25.06.2012, N 26, ст.3446), </w:t>
      </w:r>
      <w:hyperlink r:id="rId8" w:anchor="64U0IK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Указом Президента Российской Федерации от 19.03.2013 N 211 "О внесении изменений в некоторые акты Президента Российской Федерации"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 25.03.2013, N 12, ст.1245) и </w:t>
      </w:r>
      <w:hyperlink r:id="rId9" w:anchor="64U0IK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2000, N 31, ст.3295; 2004, N 8, ст.663; 2004, N 47, ст.4666; 2005, N 39, ст.3953)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постановляю: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</w:t>
      </w:r>
      <w:hyperlink r:id="rId10" w:anchor="6540IN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приложение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С момента вступления в силу </w:t>
      </w:r>
      <w:hyperlink r:id="rId11" w:anchor="6540IN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СанПиН 2.4.1.3049-13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считать утратившими силу санитарно-эпидемиологические правила и нормативы: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 </w:t>
      </w:r>
      <w:hyperlink r:id="rId12" w:anchor="6560IO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СанПиН 2.4.1.2660-10 "Санитарно-эпидемиологические требования к устройству, содержанию и организации режима работы в дошкольных организациях"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утвержденные </w:t>
      </w:r>
      <w:hyperlink r:id="rId13" w:anchor="64U0IK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22.07.2010 N 91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(зарегистрированы в 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Минюсте России 27.08.2010, регистрационный номер 18267);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 </w:t>
      </w:r>
      <w:hyperlink r:id="rId14" w:anchor="6500IL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СанПиН 2.4.1.2791-10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утвержденные </w:t>
      </w:r>
      <w:hyperlink r:id="rId15" w:anchor="64U0IK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20.12.2010 N 164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(зарегистрированы в Минюсте России 22.12.2010, регистрационный номер 19342).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Г.Онищенко</w:t>
      </w:r>
      <w:proofErr w:type="spellEnd"/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Зарегистрировано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Министерстве юстиции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Российской Федерации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29 мая 2013 года,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регистрационный N 28564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</w:t>
      </w:r>
    </w:p>
    <w:p w:rsidR="00C06097" w:rsidRPr="00C06097" w:rsidRDefault="00C06097" w:rsidP="00C0609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Санитарно-эпидемиологические требования к устройству, содержанию и организации режима работы дошкольных образовательных организаций</w:t>
      </w: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bookmarkStart w:id="0" w:name="_GoBack"/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Санитарно-эпидемиологические правила и нормативы</w:t>
      </w:r>
      <w:bookmarkEnd w:id="0"/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СанПиН 2.4.1.3049-13</w:t>
      </w:r>
    </w:p>
    <w:p w:rsidR="00C06097" w:rsidRPr="00C06097" w:rsidRDefault="00C06097" w:rsidP="00C0609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27 октября 2020 года)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:rsidR="00C06097" w:rsidRPr="00C06097" w:rsidRDefault="00C06097" w:rsidP="00C0609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I. Общие положения и область применения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независимо от вида, организационно-правовых форм и форм собственности, а также при осуществлении деятельности по уходу и присмотру в дошкольных группах, размещенных во встроенных, встроенно-пристроенных к жилым домам зданиях (помещениях) и зданиях административного общественного назначения (кроме административных зданий промышленных предприятий), независимо от вида, организационно-правовых форм и форм собственности.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(Пункт в редакции, введенной в действие с 20 сентября 2015 года </w:t>
      </w:r>
      <w:hyperlink r:id="rId16" w:anchor="6520IM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17" w:anchor="6580IP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Настоящие санитарные правила устанавливают санитарно-эпидемиологические требования к: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условиям размещения дошкольных образовательных организаций,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оборудованию и содержанию территории,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помещениям, их оборудованию и содержанию,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естественному и искусственному освещению помещений,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отоплению и вентиляции,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водоснабжению и канализации,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организации питания,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приему детей в дошкольные образовательные организации,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организации режима дня,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организации физического воспитания,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личной гигиене персонала.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Наряду с обязательными для исполнения требованиями, санитарные правила содержат рекомендации</w:t>
      </w:r>
      <w:r w:rsidRPr="00C06097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85725" cy="219075"/>
                <wp:effectExtent l="0" t="0" r="0" b="0"/>
                <wp:docPr id="4" name="Прямоугольник 4" descr="data:image;base64,R0lGODdhCQAXAIABAAAAAP///ywAAAAACQAXAAACFYyPqcsHCx5kUtV0UXYwtg+G4kh+BQA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B465A1" id="Прямоугольник 4" o:spid="_x0000_s1026" alt="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" filled="f" stroked="f">
                <o:lock v:ext="edit" aspectratio="t"/>
                <w10:anchorlock/>
              </v:rect>
            </w:pict>
          </mc:Fallback>
        </mc:AlternateConten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85725" cy="219075"/>
                <wp:effectExtent l="0" t="0" r="0" b="0"/>
                <wp:docPr id="3" name="Прямоугольник 3" descr="data:image;base64,R0lGODdhCQAXAIABAAAAAP///ywAAAAACQAXAAACFYyPqcsHCx5kUtV0UXYwtg+G4kh+BQA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133FA8" id="Прямоугольник 3" o:spid="_x0000_s1026" alt="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" filled="f" stroked="f">
                <o:lock v:ext="edit" aspectratio="t"/>
                <w10:anchorlock/>
              </v:rect>
            </w:pict>
          </mc:Fallback>
        </mc:AlternateConten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Рекомендации - добровольного исполнения, не носят обязательный характер.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Дошкольные образовательные организации функционируют в режиме кратковременного пребывания (до 5 часов в день), сокращенного дня (8-10-часового пребывания), полного дня (10,5-12-часового пребывания), продленного дня (13-14-часового пребывания) и круглосуточного пребывания детей.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Санитарные правила не распространяются на дошкольные группы, размещенные в жилых помещениях жилищного фонда.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 редакции, введенной в действие с 20 сентября 2015 года </w:t>
      </w:r>
      <w:hyperlink r:id="rId18" w:anchor="6540IN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19" w:anchor="65C0IR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и дошкольные группы по уходу и присмотру (далее - дошкольные образовательные организации).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(Пункт в редакции, введенной в действие с 20 сентября 2015 года </w:t>
      </w:r>
      <w:hyperlink r:id="rId20" w:anchor="6560IO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21" w:anchor="65E0IS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1.7. 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</w:t>
      </w:r>
      <w:r w:rsidRPr="00C06097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04775" cy="219075"/>
                <wp:effectExtent l="0" t="0" r="0" b="0"/>
                <wp:docPr id="2" name="Прямоугольник 2" descr="data:image;base64,R0lGODdhCwAXAIABAAAAAP///ywAAAAACwAXAAACGoyPqct9ABd4bjbLsNKJI+tBokOW5ommalIAADs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149E3E" id="Прямоугольник 2" o:spid="_x0000_s1026" alt="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" filled="f" stroked="f">
                <o:lock v:ext="edit" aspectratio="t"/>
                <w10:anchorlock/>
              </v:rect>
            </w:pict>
          </mc:Fallback>
        </mc:AlternateConten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</w:p>
    <w:p w:rsidR="00C06097" w:rsidRPr="00C06097" w:rsidRDefault="00C06097" w:rsidP="00C0609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04775" cy="219075"/>
                <wp:effectExtent l="0" t="0" r="0" b="0"/>
                <wp:docPr id="1" name="Прямоугольник 1" descr="data:image;base64,R0lGODdhCwAXAIABAAAAAP///ywAAAAACwAXAAACGoyPqct9ABd4bjbLsNKJI+tBokOW5ommalIAADs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0928FD" id="Прямоугольник 1" o:spid="_x0000_s1026" alt="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" filled="f" stroked="f">
                <o:lock v:ext="edit" aspectratio="t"/>
                <w10:anchorlock/>
              </v:rect>
            </w:pict>
          </mc:Fallback>
        </mc:AlternateConten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  <w:hyperlink r:id="rId22" w:anchor="7D20K3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1.8. В дошкольную организацию принимаются дети в возрасте от 2 месяцев до прекращения образовательных отношений.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(Пункт в редакции, введенной в действие с 20 сентября 2015 года </w:t>
      </w:r>
      <w:hyperlink r:id="rId23" w:anchor="6580IP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24" w:anchor="7DC0K7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1.9. 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 лет) не менее 2,5 метра квадратного на 1 ребенка и для дошкольного возраста (от 3 до 7 лет) - не менее 2,0 метра квадратного на одного ребенка.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(Пункт в редакции, введенной в действие с 16 августа 2015 года </w:t>
      </w:r>
      <w:hyperlink r:id="rId25" w:anchor="6540IN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20 июля 2015 года N 28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распространяется на правоотношения, возникшие c 9 мая 2014 года (со дня вступления в законную силу решения Верховного Суда Российской Федерации от 4 апреля 2014 года N АКПИ14-281). - См. </w:t>
      </w:r>
      <w:hyperlink r:id="rId26" w:anchor="7DE0K8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1.11. 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 тяжелыми нарушениями речи - 6 и 10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для детей с фонетико-фонематическими нарушениями речи в возрасте старше 3 лет - 12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глухих детей - 6 детей для обеих возрастных групп;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слабослышащих детей - 6 и 8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слепых детей - 6 детей для обеих возрастных групп;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для слабовидящих детей, для детей с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амблиопией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косоглазием - 6 и 10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 нарушениями опорно-двигательного аппарата - 6 и 8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 задержкой психического развития - 6 и 10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 умственной отсталостью легкой степени - 6 и 10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 умственной отсталостью умеренной, тяжелой в возрасте старше 3 лет - 8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 аутизмом только в возрасте старше 3 лет - 5 детей;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Рекомендуемое количество детей в группах комбинированной направленности: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до 3 лет - не более 10 детей, в том числе не более 3 детей с ограниченными возможностями здоровья;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старше 3 лет: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не более 15 детей, в том числе не более 4 слабовидящих и (или) детей с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амблиопией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не более 17 детей, в том числе не более 5 детей с задержкой психического развития.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II. Требования к размещению дошкольных образовательных организаций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2.2. В районах Крайнего Севера обеспечивается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ветро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 снегозащита территорий дошкольных образовательных организаций.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III. Требования к оборудованию и содержанию территорий дошкольных образовательных организаций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Территорию дошкольной образовательной организации по периметру рекомендуется ограждать забором и полосой зеленых насаждений, при наличии у дошкольной образовательной организации собственной территории. Озеленение деревьями и кустарниками проводят с учетом климатических условий.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 редакции, введенной в действие с 20 сентября 2015 года </w:t>
      </w:r>
      <w:hyperlink r:id="rId27" w:anchor="65A0IQ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28" w:anchor="7DI0K9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озеленении территории не проводится посадка плодоносящих деревьев и кустарников, ядовитых и колючих растений.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лк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уровне земли в темное время суток.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3.5. На территории дошкольной образовательной организации выделяются игровая и хозяйственная зоны.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3.6. Зона игровой территории включает в себя групповые площадки - индивидуальные для каждой группы (рекомендуемая площадь из расчета не менее 7,0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кв.м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1 ребенка для детей младенческого и раннего возраста (до 3 лет) и не менее 9,0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кв.м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1 ребенка дошкольного возраста (от 3 до 7 лет)) и физкультурную площадку (одну или несколько).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дошкольных образовательных организаций, оказывающих услуги по присмотру и уходу за детьми допускается использование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физкультурой.     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 редакции, введенной в действие с 20 сентября 2015 года </w:t>
      </w:r>
      <w:hyperlink r:id="rId29" w:anchor="65C0IR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30" w:anchor="7DS0KE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исключен с 20 сентября 2015 года - </w:t>
      </w:r>
      <w:hyperlink r:id="rId31" w:anchor="65C0IR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32" w:anchor="7DS0KE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3.8. Покрытие групповых площадок и физкультурной зоны должно быть травяным, с утрамбованным грунтом,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беспыльным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либо выполненным из материалов, не оказывающих вредного воздействия на человека.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3.9. Для защиты детей от солнца и осадков на территории каждой групповой площадки устанавливают теневой навес площадью из расчета не менее 1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кв.м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одного ребенка. Для групп с численностью менее 15 человек площадь теневого навеса должна быть не менее 20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кв.м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Допускается устанавливать на прогулочной площадке сборно-разборные навесы, беседки для использования их в жаркое время года.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3.10.1. Теневые навесы для детей младенческого и раннего возраста и дошкольного возраста в I, II, III климатических районах ограждаются с трех сторон, 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высота ограждения должна быть не менее 1,5 м.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3.10.2. Рекомендуется в IA, IB, IГ климатических подрайонах вместо теневых навесов оборудовать отапливаемые прогулочные веранды из расчета не менее 2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кв.м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одного ребенка с обеспечением проветривания веранд.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3.12. Игровые и физкультурные площадки для детей оборудуются с учетом их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росто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-возрастных особенностей.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3.14. Для III климатического района вблизи физкультурной площадки допускается устраивать открытые плавательные бассейны для детей.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паразитологическим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и инфекционных болезней проводят внеочередную смену песка.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(Пункт в редакции, введенной в действие с 20 сентября 2015 года </w:t>
      </w:r>
      <w:hyperlink r:id="rId33" w:anchor="65E0IS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34" w:anchor="7DK0K8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условиях сложившейся (плотной) городской застройки допускается отсутствие самостоятельного въезда с улицы.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На территории хозяйственной зоны должны предусматриваться места для сушки постельных принадлежностей и чистки ковровых изделий.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3.17. На территории хозяйственной зоны возможно размещение овощехранилища.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3.19. Уборка территории проводится ежедневно: утром за 1-2 часа до прихода детей или вечером после ухода детей.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сухой и жаркой погоде полив территории рекомендуется проводить не менее 2 раз в день.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зимнее время очистка территории (подходы к зданию, пути движения, дорожки, площадки зоны отдыха и игр) от снега проводится по мере необходимости, использование химических реагентов не допускается.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 редакции, введенной в действие с 20 сентября 2015 года </w:t>
      </w:r>
      <w:hyperlink r:id="rId35" w:anchor="7D60K4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36" w:anchor="7DS0KC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 допускается сжигание мусора на территории дошкольной образовательной организации и в непосредственной близости от нее.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IV. Требования к зданию, помещениям, оборудованию и их содержанию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Вновь строящиеся объекты дошкольных образовательных организаций рекомендуется располагать в отдельно стоящем здании.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пристроенных). При наличии отдельно огороженной территории оборудуется самостоятельный вход для детей и выезд (въезд) для автотранспорта.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(Абзац в редакции, введенной в действие с 20 сентября 2015 года </w:t>
      </w:r>
      <w:hyperlink r:id="rId37" w:anchor="7D80K5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38" w:anchor="7E40KG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Вместимость дошкольных образовательных организаций определяется заданием на проектирование.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Здание дошкольной образовательной организации должно иметь этажность не выше трех.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Групповые ячейки для детей до 3 лет располагаются на 1-м этаже.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постирочная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); служебно-бытового назначения для персонала.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 групповые ячейки при условии наличия одного из них для проведения в нем музыкальных и физкультурных занятий.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IIIБ климатическом подрайоне.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4.10. В здание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Допускается использовать групповую для организации сна с использованием выдвижных кроватей или раскладных кроватей с жестким ложем.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4.12. Площади помещений, входящих в групповую ячейку, принимают в соответствии с рекомендуемыми площадями помещений групповой ячейки (</w:t>
      </w:r>
      <w:hyperlink r:id="rId39" w:anchor="8Q00LU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таблица 1 приложения N 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дошкольных образовательных организациях (группах) должны быть обеспечены условия для просушивания верхней одежды и обуви.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200-275 градусов для районов южнее 60-45 градусов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с.ш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и на азимуты 91-230 градусов для районов южнее 45 градусов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с.ш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4.16. Остекление окон должно быть выполнено из цельного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стеклополотна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4.18. Для проведения физкультурных занятий в зданиях дошкольных образовательных организаций IA, IБ и IГ климатических подрайонов допускается использовать отапливаемые прогулочные веранды.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 </w:t>
      </w:r>
      <w:hyperlink r:id="rId40" w:anchor="8Q00LU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таблице 1 приложения N 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туалете предусматривается место для приготовления дезинфекционных растворов.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 редакции, введенной в действие с 20 сентября 2015 года </w:t>
      </w:r>
      <w:hyperlink r:id="rId41" w:anchor="7DE0K7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42" w:anchor="7DU0KA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Медицинский блок (медицинский кабинет) должен иметь отдельный вход из коридора.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Для временной изоляции заболевших допускается использование помещений медицинского блока (медицинский или процедурный кабинет).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 </w:t>
      </w:r>
      <w:hyperlink r:id="rId43" w:anchor="8Q40LV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таблицей 2 приложения N 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Не допускается размещать групповые ячейки над помещениями пищеблока и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постирочной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предназначенную для приема готовых блюд и кулинарных изделий, поступающих из организаций общественного питания, и распределения их по группам.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Состав и площади помещений пищеблока (буфета-раздаточной) определяются заданием на проектирование.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отходов, проектируются на первом этаже.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Кладовые не размещаются под моечными, душевыми и санитарными узлами, а также производственными помещениями с трапами.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Помещения для хранения пищевых продуктов должны быть не проницаемыми для грызунов.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4.25. При проектировании пищеблока, работающего на сырье, рекомендуется предусмотреть следующий набор помещений: горячий цех, раздаточная, 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холодный цех, </w:t>
      </w:r>
      <w:proofErr w:type="gram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мясо-рыбный</w:t>
      </w:r>
      <w:proofErr w:type="gram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горячем цехе допускается функциональное разделение помещения с выделением зон: переработки овощной, </w:t>
      </w:r>
      <w:proofErr w:type="gram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мясо-рыбной</w:t>
      </w:r>
      <w:proofErr w:type="gram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4.26. При проектировании пищеблока, работающего на полуфабрикатах, рекомендуется предусмотреть следующий набор помещений: загрузочная,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доготовочный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Доготовочный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горячий и холодный цеха могут быть совмещены в одном помещении и разделены перегородкой.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4.27. В буфетах-раздаточных должны предусматриваться объемно-планировочные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буфетах-раздаточных должны быть предусмотрены условия для мытья рук.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4.28. 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дезинфекционных растворов могут быть размещены за пределами пищеблока.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 редакции, введенной в действие с 20 сентября 2015 года </w:t>
      </w:r>
      <w:hyperlink r:id="rId44" w:anchor="7DE0K7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45" w:anchor="7EA0KG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Допускается совместное хранение уборочного инвентаря и приготовление моющих и дезинфекционных растворов, предназначенных для пищеблока и других помещений дошкольной образовательной организации.</w:t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 редакции, введенной в действие с 20 сентября 2015 года </w:t>
      </w:r>
      <w:hyperlink r:id="rId46" w:anchor="7DE0K7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- См. </w:t>
      </w:r>
      <w:hyperlink r:id="rId47" w:anchor="7EA0KG" w:history="1">
        <w:r w:rsidRPr="00C06097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4.30. При организации мытья обменной тары в дошкольных образовательных организациях выделяется отдельное помещение.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4.31. Технологическое оборудование размещается с учетом обеспечения свободного доступа к нему для его обработки и обслуживания.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4.32. Питание детей организуется в помещении групповой. Доставка пищи от пищеблока до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4.33. В дошкольных образовательных организациях для мытья столовой посуды буфетная оборудуется двухгнездными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4.34. Допускается установка посудомоечной машины в буфетных групповых ячейках.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4.35. В дошкольных образовательных организациях рекомендуется предусматривать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постирочную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Помещения стиральной и гладильной должны быть смежными. Входы (окна приема-выдачи) для сдачи грязного и получения чистого белья должны быть раздельными.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4.36. Вход в </w:t>
      </w:r>
      <w:proofErr w:type="spellStart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постирочную</w:t>
      </w:r>
      <w:proofErr w:type="spellEnd"/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не рекомендуется устраивать напротив входа в помещения групповых ячеек.</w:t>
      </w: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C06097" w:rsidRPr="00C06097" w:rsidRDefault="00C06097" w:rsidP="00C060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06097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FC1769" w:rsidRDefault="00FC1769"/>
    <w:sectPr w:rsidR="00FC1769" w:rsidSect="00C06097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A59"/>
    <w:rsid w:val="00C06097"/>
    <w:rsid w:val="00EC3A59"/>
    <w:rsid w:val="00FC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20C819-D728-4666-BFAC-339A33E3E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060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060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0609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0609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C060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06097"/>
    <w:rPr>
      <w:color w:val="0000FF"/>
      <w:u w:val="single"/>
    </w:rPr>
  </w:style>
  <w:style w:type="paragraph" w:customStyle="1" w:styleId="formattext">
    <w:name w:val="formattext"/>
    <w:basedOn w:val="a"/>
    <w:rsid w:val="00C060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39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16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645593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784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EBEBEB"/>
                            <w:left w:val="none" w:sz="0" w:space="15" w:color="auto"/>
                            <w:bottom w:val="single" w:sz="6" w:space="8" w:color="EBEBEB"/>
                            <w:right w:val="none" w:sz="0" w:space="8" w:color="auto"/>
                          </w:divBdr>
                        </w:div>
                        <w:div w:id="44704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21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1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7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5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7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2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5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52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1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43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cntd.ru/document/902227775" TargetMode="External"/><Relationship Id="rId18" Type="http://schemas.openxmlformats.org/officeDocument/2006/relationships/hyperlink" Target="https://docs.cntd.ru/document/420300289" TargetMode="External"/><Relationship Id="rId26" Type="http://schemas.openxmlformats.org/officeDocument/2006/relationships/hyperlink" Target="https://docs.cntd.ru/document/420292831" TargetMode="External"/><Relationship Id="rId39" Type="http://schemas.openxmlformats.org/officeDocument/2006/relationships/hyperlink" Target="https://docs.cntd.ru/document/499023522" TargetMode="External"/><Relationship Id="rId21" Type="http://schemas.openxmlformats.org/officeDocument/2006/relationships/hyperlink" Target="https://docs.cntd.ru/document/420300532" TargetMode="External"/><Relationship Id="rId34" Type="http://schemas.openxmlformats.org/officeDocument/2006/relationships/hyperlink" Target="https://docs.cntd.ru/document/420300532" TargetMode="External"/><Relationship Id="rId42" Type="http://schemas.openxmlformats.org/officeDocument/2006/relationships/hyperlink" Target="https://docs.cntd.ru/document/420300532" TargetMode="External"/><Relationship Id="rId47" Type="http://schemas.openxmlformats.org/officeDocument/2006/relationships/hyperlink" Target="https://docs.cntd.ru/document/420300532" TargetMode="External"/><Relationship Id="rId7" Type="http://schemas.openxmlformats.org/officeDocument/2006/relationships/hyperlink" Target="https://docs.cntd.ru/document/90172963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420300289" TargetMode="External"/><Relationship Id="rId29" Type="http://schemas.openxmlformats.org/officeDocument/2006/relationships/hyperlink" Target="https://docs.cntd.ru/document/420300289" TargetMode="External"/><Relationship Id="rId11" Type="http://schemas.openxmlformats.org/officeDocument/2006/relationships/hyperlink" Target="https://docs.cntd.ru/document/499023522" TargetMode="External"/><Relationship Id="rId24" Type="http://schemas.openxmlformats.org/officeDocument/2006/relationships/hyperlink" Target="https://docs.cntd.ru/document/420300532" TargetMode="External"/><Relationship Id="rId32" Type="http://schemas.openxmlformats.org/officeDocument/2006/relationships/hyperlink" Target="https://docs.cntd.ru/document/420300532" TargetMode="External"/><Relationship Id="rId37" Type="http://schemas.openxmlformats.org/officeDocument/2006/relationships/hyperlink" Target="https://docs.cntd.ru/document/420300289" TargetMode="External"/><Relationship Id="rId40" Type="http://schemas.openxmlformats.org/officeDocument/2006/relationships/hyperlink" Target="https://docs.cntd.ru/document/499023522" TargetMode="External"/><Relationship Id="rId45" Type="http://schemas.openxmlformats.org/officeDocument/2006/relationships/hyperlink" Target="https://docs.cntd.ru/document/420300532" TargetMode="External"/><Relationship Id="rId5" Type="http://schemas.openxmlformats.org/officeDocument/2006/relationships/hyperlink" Target="https://docs.cntd.ru/document/566085656" TargetMode="External"/><Relationship Id="rId15" Type="http://schemas.openxmlformats.org/officeDocument/2006/relationships/hyperlink" Target="https://docs.cntd.ru/document/902253125" TargetMode="External"/><Relationship Id="rId23" Type="http://schemas.openxmlformats.org/officeDocument/2006/relationships/hyperlink" Target="https://docs.cntd.ru/document/420300289" TargetMode="External"/><Relationship Id="rId28" Type="http://schemas.openxmlformats.org/officeDocument/2006/relationships/hyperlink" Target="https://docs.cntd.ru/document/420300532" TargetMode="External"/><Relationship Id="rId36" Type="http://schemas.openxmlformats.org/officeDocument/2006/relationships/hyperlink" Target="https://docs.cntd.ru/document/420300532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docs.cntd.ru/document/499023522" TargetMode="External"/><Relationship Id="rId19" Type="http://schemas.openxmlformats.org/officeDocument/2006/relationships/hyperlink" Target="https://docs.cntd.ru/document/420300532" TargetMode="External"/><Relationship Id="rId31" Type="http://schemas.openxmlformats.org/officeDocument/2006/relationships/hyperlink" Target="https://docs.cntd.ru/document/420300289" TargetMode="External"/><Relationship Id="rId44" Type="http://schemas.openxmlformats.org/officeDocument/2006/relationships/hyperlink" Target="https://docs.cntd.ru/document/420300289" TargetMode="External"/><Relationship Id="rId4" Type="http://schemas.openxmlformats.org/officeDocument/2006/relationships/hyperlink" Target="https://docs.cntd.ru/document/499023522" TargetMode="External"/><Relationship Id="rId9" Type="http://schemas.openxmlformats.org/officeDocument/2006/relationships/hyperlink" Target="https://docs.cntd.ru/document/901765645" TargetMode="External"/><Relationship Id="rId14" Type="http://schemas.openxmlformats.org/officeDocument/2006/relationships/hyperlink" Target="https://docs.cntd.ru/document/902253125" TargetMode="External"/><Relationship Id="rId22" Type="http://schemas.openxmlformats.org/officeDocument/2006/relationships/hyperlink" Target="https://docs.cntd.ru/document/901901771" TargetMode="External"/><Relationship Id="rId27" Type="http://schemas.openxmlformats.org/officeDocument/2006/relationships/hyperlink" Target="https://docs.cntd.ru/document/420300289" TargetMode="External"/><Relationship Id="rId30" Type="http://schemas.openxmlformats.org/officeDocument/2006/relationships/hyperlink" Target="https://docs.cntd.ru/document/420300532" TargetMode="External"/><Relationship Id="rId35" Type="http://schemas.openxmlformats.org/officeDocument/2006/relationships/hyperlink" Target="https://docs.cntd.ru/document/420300289" TargetMode="External"/><Relationship Id="rId43" Type="http://schemas.openxmlformats.org/officeDocument/2006/relationships/hyperlink" Target="https://docs.cntd.ru/document/499023522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docs.cntd.ru/document/49900793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docs.cntd.ru/document/902227775" TargetMode="External"/><Relationship Id="rId17" Type="http://schemas.openxmlformats.org/officeDocument/2006/relationships/hyperlink" Target="https://docs.cntd.ru/document/420300532" TargetMode="External"/><Relationship Id="rId25" Type="http://schemas.openxmlformats.org/officeDocument/2006/relationships/hyperlink" Target="https://docs.cntd.ru/document/420292122" TargetMode="External"/><Relationship Id="rId33" Type="http://schemas.openxmlformats.org/officeDocument/2006/relationships/hyperlink" Target="https://docs.cntd.ru/document/420300289" TargetMode="External"/><Relationship Id="rId38" Type="http://schemas.openxmlformats.org/officeDocument/2006/relationships/hyperlink" Target="https://docs.cntd.ru/document/420300532" TargetMode="External"/><Relationship Id="rId46" Type="http://schemas.openxmlformats.org/officeDocument/2006/relationships/hyperlink" Target="https://docs.cntd.ru/document/420300289" TargetMode="External"/><Relationship Id="rId20" Type="http://schemas.openxmlformats.org/officeDocument/2006/relationships/hyperlink" Target="https://docs.cntd.ru/document/420300289" TargetMode="External"/><Relationship Id="rId41" Type="http://schemas.openxmlformats.org/officeDocument/2006/relationships/hyperlink" Target="https://docs.cntd.ru/document/420300289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5659838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5984</Words>
  <Characters>34110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2025-08-27T07:50:00Z</dcterms:created>
  <dcterms:modified xsi:type="dcterms:W3CDTF">2025-08-27T07:50:00Z</dcterms:modified>
</cp:coreProperties>
</file>